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32" w:rsidRDefault="001E6C60">
      <w:pPr>
        <w:pStyle w:val="Standard"/>
        <w:spacing w:line="0" w:lineRule="atLeast"/>
      </w:pPr>
      <w:bookmarkStart w:id="0" w:name="_GoBack"/>
      <w:bookmarkEnd w:id="0"/>
      <w:r>
        <w:rPr>
          <w:rFonts w:eastAsia="標楷體"/>
          <w:sz w:val="32"/>
          <w:szCs w:val="32"/>
        </w:rPr>
        <w:t>教育部國民及學前教育署補助高級中等學校產業特殊需求類科要點</w:t>
      </w:r>
      <w:r>
        <w:rPr>
          <w:rFonts w:ascii="標楷體" w:eastAsia="標楷體" w:hAnsi="標楷體" w:cs="標楷體"/>
          <w:sz w:val="32"/>
          <w:szCs w:val="32"/>
        </w:rPr>
        <w:t>第十點修正規定</w:t>
      </w:r>
    </w:p>
    <w:p w:rsidR="00866E32" w:rsidRDefault="001E6C60">
      <w:pPr>
        <w:pStyle w:val="Standard"/>
        <w:spacing w:line="0" w:lineRule="atLeast"/>
        <w:jc w:val="right"/>
        <w:rPr>
          <w:rFonts w:eastAsia="Times New Roman"/>
          <w:color w:val="FF0000"/>
          <w:sz w:val="20"/>
          <w:szCs w:val="20"/>
        </w:rPr>
      </w:pPr>
      <w:r>
        <w:rPr>
          <w:rFonts w:eastAsia="Times New Roman"/>
          <w:color w:val="FF0000"/>
          <w:sz w:val="20"/>
          <w:szCs w:val="20"/>
        </w:rPr>
        <w:t xml:space="preserve"> </w:t>
      </w:r>
    </w:p>
    <w:p w:rsidR="00866E32" w:rsidRDefault="00866E32">
      <w:pPr>
        <w:pStyle w:val="Standard"/>
        <w:spacing w:line="0" w:lineRule="atLeast"/>
        <w:jc w:val="right"/>
        <w:rPr>
          <w:rFonts w:eastAsia="標楷體"/>
          <w:color w:val="FF0000"/>
          <w:sz w:val="20"/>
          <w:szCs w:val="20"/>
        </w:rPr>
      </w:pPr>
    </w:p>
    <w:p w:rsidR="00866E32" w:rsidRDefault="001E6C60">
      <w:pPr>
        <w:pStyle w:val="0221"/>
        <w:spacing w:after="50" w:line="0" w:lineRule="atLeast"/>
        <w:ind w:left="778" w:right="113" w:hanging="538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十、其他應遵行事項：</w:t>
      </w:r>
    </w:p>
    <w:p w:rsidR="00866E32" w:rsidRDefault="001E6C60">
      <w:pPr>
        <w:pStyle w:val="0221"/>
        <w:spacing w:after="50" w:line="0" w:lineRule="atLeast"/>
        <w:ind w:left="1173" w:right="113" w:hanging="871"/>
      </w:pPr>
      <w:r>
        <w:rPr>
          <w:rFonts w:ascii="Times New Roman" w:eastAsia="標楷體" w:hAnsi="Times New Roman" w:cs="Times New Roman"/>
          <w:sz w:val="28"/>
          <w:szCs w:val="28"/>
        </w:rPr>
        <w:t>（一）辦理產業特殊需求類科之課程規劃，應融入該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類科職場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能力，著重技能（藝）實務教學及實習，強化與產業合作。</w:t>
      </w:r>
    </w:p>
    <w:p w:rsidR="00866E32" w:rsidRDefault="001E6C60">
      <w:pPr>
        <w:pStyle w:val="0221"/>
        <w:spacing w:after="50" w:line="0" w:lineRule="atLeast"/>
        <w:ind w:left="1191" w:right="227" w:hanging="850"/>
      </w:pPr>
      <w:r>
        <w:rPr>
          <w:rFonts w:ascii="Times New Roman" w:eastAsia="標楷體" w:hAnsi="Times New Roman" w:cs="Times New Roman"/>
          <w:sz w:val="28"/>
          <w:szCs w:val="28"/>
        </w:rPr>
        <w:t>（二）補助學生之人數，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以本署全國高中職助學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補助系統篩選之人數為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準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866E32" w:rsidRDefault="001E6C60">
      <w:pPr>
        <w:pStyle w:val="0221"/>
        <w:spacing w:after="50" w:line="0" w:lineRule="atLeast"/>
        <w:ind w:left="1173" w:right="113" w:hanging="871"/>
      </w:pPr>
      <w:r>
        <w:rPr>
          <w:rFonts w:ascii="Times New Roman" w:eastAsia="標楷體" w:hAnsi="Times New Roman" w:cs="Times New Roman"/>
          <w:sz w:val="28"/>
          <w:szCs w:val="28"/>
        </w:rPr>
        <w:t>（三）就讀產業特殊需求類科學生享有政府其他就學補助、學費減免</w:t>
      </w:r>
      <w:proofErr w:type="gramStart"/>
      <w:r>
        <w:rPr>
          <w:rFonts w:ascii="Times New Roman" w:eastAsia="標楷體" w:hAnsi="Times New Roman" w:cs="Times New Roman"/>
          <w:sz w:val="28"/>
          <w:szCs w:val="28"/>
        </w:rPr>
        <w:t>優待或獎助</w:t>
      </w:r>
      <w:proofErr w:type="gramEnd"/>
      <w:r>
        <w:rPr>
          <w:rFonts w:ascii="Times New Roman" w:eastAsia="標楷體" w:hAnsi="Times New Roman" w:cs="Times New Roman"/>
          <w:sz w:val="28"/>
          <w:szCs w:val="28"/>
        </w:rPr>
        <w:t>者，應擇優申請補助，不得重複申請；違反者，應追繳其重複請領之金額。</w:t>
      </w:r>
    </w:p>
    <w:p w:rsidR="00866E32" w:rsidRDefault="001E6C60">
      <w:pPr>
        <w:pStyle w:val="Standard"/>
        <w:spacing w:line="0" w:lineRule="atLeast"/>
        <w:ind w:left="1173" w:hanging="871"/>
        <w:rPr>
          <w:color w:val="000000"/>
        </w:rPr>
      </w:pPr>
      <w:r>
        <w:rPr>
          <w:rFonts w:eastAsia="標楷體"/>
          <w:color w:val="000000"/>
          <w:sz w:val="28"/>
          <w:szCs w:val="28"/>
        </w:rPr>
        <w:t>（四）本補助，除免學費及雜費部分外，其餘應依「中央對直轄市及縣（市）政府補助辦法」規定，</w:t>
      </w:r>
      <w:proofErr w:type="gramStart"/>
      <w:r>
        <w:rPr>
          <w:rFonts w:eastAsia="標楷體"/>
          <w:color w:val="000000"/>
          <w:sz w:val="28"/>
          <w:szCs w:val="28"/>
        </w:rPr>
        <w:t>由本署就</w:t>
      </w:r>
      <w:proofErr w:type="gramEnd"/>
      <w:r>
        <w:rPr>
          <w:rFonts w:eastAsia="標楷體"/>
          <w:color w:val="000000"/>
          <w:sz w:val="28"/>
          <w:szCs w:val="28"/>
        </w:rPr>
        <w:t>各直轄市、縣（市）政府</w:t>
      </w:r>
      <w:proofErr w:type="gramStart"/>
      <w:r>
        <w:rPr>
          <w:rFonts w:eastAsia="標楷體"/>
          <w:color w:val="000000"/>
          <w:sz w:val="28"/>
          <w:szCs w:val="28"/>
        </w:rPr>
        <w:t>財力級次</w:t>
      </w:r>
      <w:proofErr w:type="gramEnd"/>
      <w:r>
        <w:rPr>
          <w:rFonts w:eastAsia="標楷體"/>
          <w:color w:val="000000"/>
          <w:sz w:val="28"/>
          <w:szCs w:val="28"/>
        </w:rPr>
        <w:t>，給予不同補助比率；屬第一級者，最高補助比率為百分之七十；第二級者，為百分之八十；第三級者，為百分之八十八；第四級者，為百分之八十九；第五級者，為百分之九十。</w:t>
      </w:r>
    </w:p>
    <w:p w:rsidR="00866E32" w:rsidRDefault="00866E32">
      <w:pPr>
        <w:pStyle w:val="Standard"/>
        <w:spacing w:line="0" w:lineRule="atLeast"/>
        <w:rPr>
          <w:rFonts w:eastAsia="標楷體" w:cs="標楷體"/>
          <w:bCs/>
          <w:sz w:val="32"/>
          <w:szCs w:val="32"/>
        </w:rPr>
      </w:pPr>
    </w:p>
    <w:sectPr w:rsidR="00866E32">
      <w:pgSz w:w="11906" w:h="16838"/>
      <w:pgMar w:top="1440" w:right="1287" w:bottom="1440" w:left="128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60" w:rsidRDefault="001E6C60">
      <w:pPr>
        <w:rPr>
          <w:rFonts w:hint="eastAsia"/>
        </w:rPr>
      </w:pPr>
      <w:r>
        <w:separator/>
      </w:r>
    </w:p>
  </w:endnote>
  <w:endnote w:type="continuationSeparator" w:id="0">
    <w:p w:rsidR="001E6C60" w:rsidRDefault="001E6C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, MingLiU">
    <w:charset w:val="00"/>
    <w:family w:val="moder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60" w:rsidRDefault="001E6C6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1E6C60" w:rsidRDefault="001E6C60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769C"/>
    <w:multiLevelType w:val="multilevel"/>
    <w:tmpl w:val="202EC978"/>
    <w:styleLink w:val="WW8Num4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A4E023A"/>
    <w:multiLevelType w:val="multilevel"/>
    <w:tmpl w:val="176ABAAE"/>
    <w:styleLink w:val="WW8Num1"/>
    <w:lvl w:ilvl="0">
      <w:start w:val="1"/>
      <w:numFmt w:val="decimal"/>
      <w:lvlText w:val="%1."/>
      <w:lvlJc w:val="left"/>
      <w:rPr>
        <w:rFonts w:ascii="標楷體" w:eastAsia="標楷體" w:hAnsi="標楷體"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1C4A79BF"/>
    <w:multiLevelType w:val="multilevel"/>
    <w:tmpl w:val="EA7C2DDA"/>
    <w:styleLink w:val="WW8Num2"/>
    <w:lvl w:ilvl="0">
      <w:start w:val="1"/>
      <w:numFmt w:val="japaneseCounting"/>
      <w:lvlText w:val="（%1）"/>
      <w:lvlJc w:val="left"/>
    </w:lvl>
    <w:lvl w:ilvl="1">
      <w:start w:val="7"/>
      <w:numFmt w:val="japaneseCounting"/>
      <w:lvlText w:val="%2、"/>
      <w:lvlJc w:val="left"/>
      <w:rPr>
        <w:rFonts w:ascii="標楷體" w:hAnsi="標楷體" w:cs="標楷體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D813F91"/>
    <w:multiLevelType w:val="multilevel"/>
    <w:tmpl w:val="D65E8674"/>
    <w:styleLink w:val="WW8Num6"/>
    <w:lvl w:ilvl="0">
      <w:start w:val="1"/>
      <w:numFmt w:val="japaneseCounting"/>
      <w:lvlText w:val="(%1)"/>
      <w:lvlJc w:val="left"/>
    </w:lvl>
    <w:lvl w:ilvl="1">
      <w:start w:val="1"/>
      <w:numFmt w:val="japaneseCounting"/>
      <w:lvlText w:val="(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3FB964CE"/>
    <w:multiLevelType w:val="multilevel"/>
    <w:tmpl w:val="244032D8"/>
    <w:styleLink w:val="WW8Num3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6B60695"/>
    <w:multiLevelType w:val="multilevel"/>
    <w:tmpl w:val="4B4AC678"/>
    <w:styleLink w:val="WW8Num5"/>
    <w:lvl w:ilvl="0">
      <w:start w:val="1"/>
      <w:numFmt w:val="japaneseCounting"/>
      <w:lvlText w:val="(%1)"/>
      <w:lvlJc w:val="left"/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66E32"/>
    <w:rsid w:val="001E6C60"/>
    <w:rsid w:val="00866E32"/>
    <w:rsid w:val="00C6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標楷體" w:hAnsi="標楷體" w:cs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3"/>
      <w:szCs w:val="24"/>
    </w:rPr>
  </w:style>
  <w:style w:type="character" w:customStyle="1" w:styleId="a8">
    <w:name w:val="頁首 字元"/>
    <w:rPr>
      <w:rFonts w:ascii="Times New Roman" w:hAnsi="Times New Roman" w:cs="Times New Roman"/>
      <w:kern w:val="3"/>
    </w:rPr>
  </w:style>
  <w:style w:type="character" w:customStyle="1" w:styleId="a9">
    <w:name w:val="頁尾 字元"/>
    <w:rPr>
      <w:rFonts w:ascii="Times New Roman" w:hAnsi="Times New Roman" w:cs="Times New Roman"/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, MingLiU" w:eastAsia="細明體, MingLiU" w:hAnsi="細明體, MingLiU" w:cs="細明體, MingLiU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0221">
    <w:name w:val="0221"/>
    <w:basedOn w:val="Standard"/>
    <w:pPr>
      <w:widowControl/>
      <w:spacing w:before="280" w:after="280"/>
    </w:pPr>
    <w:rPr>
      <w:rFonts w:ascii="新細明體, PMingLiU" w:hAnsi="新細明體, PMingLiU" w:cs="新細明體, PMingLiU"/>
    </w:rPr>
  </w:style>
  <w:style w:type="paragraph" w:styleId="a7">
    <w:name w:val="Balloon Text"/>
    <w:basedOn w:val="Standard"/>
    <w:rPr>
      <w:rFonts w:ascii="Cambria" w:hAnsi="Cambria"/>
      <w:sz w:val="18"/>
      <w:szCs w:val="18"/>
    </w:rPr>
  </w:style>
  <w:style w:type="character" w:customStyle="1" w:styleId="WW8Num1z0">
    <w:name w:val="WW8Num1z0"/>
    <w:rPr>
      <w:rFonts w:ascii="標楷體" w:eastAsia="標楷體" w:hAnsi="標楷體"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標楷體" w:hAnsi="標楷體" w:cs="標楷體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HTML0">
    <w:name w:val="HTML 預設格式 字元"/>
    <w:rPr>
      <w:rFonts w:ascii="細明體, MingLiU" w:eastAsia="細明體, MingLiU" w:hAnsi="細明體, MingLiU" w:cs="細明體, MingLiU"/>
      <w:kern w:val="3"/>
      <w:szCs w:val="24"/>
    </w:rPr>
  </w:style>
  <w:style w:type="character" w:customStyle="1" w:styleId="a8">
    <w:name w:val="頁首 字元"/>
    <w:rPr>
      <w:rFonts w:ascii="Times New Roman" w:hAnsi="Times New Roman" w:cs="Times New Roman"/>
      <w:kern w:val="3"/>
    </w:rPr>
  </w:style>
  <w:style w:type="character" w:customStyle="1" w:styleId="a9">
    <w:name w:val="頁尾 字元"/>
    <w:rPr>
      <w:rFonts w:ascii="Times New Roman" w:hAnsi="Times New Roman" w:cs="Times New Roman"/>
      <w:kern w:val="3"/>
    </w:rPr>
  </w:style>
  <w:style w:type="character" w:customStyle="1" w:styleId="aa">
    <w:name w:val="註解方塊文字 字元"/>
    <w:rPr>
      <w:rFonts w:ascii="Cambria" w:eastAsia="新細明體, PMingLiU" w:hAnsi="Cambria" w:cs="Times New Roman"/>
      <w:kern w:val="3"/>
      <w:sz w:val="18"/>
      <w:szCs w:val="18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>s</Company>
  <LinksUpToDate>false</LinksUpToDate>
  <CharactersWithSpaces>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</cp:lastModifiedBy>
  <cp:revision>1</cp:revision>
  <cp:lastPrinted>2018-02-06T17:36:00Z</cp:lastPrinted>
  <dcterms:created xsi:type="dcterms:W3CDTF">2018-03-22T14:06:00Z</dcterms:created>
  <dcterms:modified xsi:type="dcterms:W3CDTF">2018-03-31T00:56:00Z</dcterms:modified>
</cp:coreProperties>
</file>